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连云港港口控股集团有限公司2019年招聘公告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ind w:firstLine="640" w:firstLineChars="200"/>
        <w:jc w:val="left"/>
        <w:rPr>
          <w:rFonts w:ascii="宋体" w:hAnsi="宋体"/>
          <w:b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因公司生产经营需要，现对外公开招聘。</w:t>
      </w:r>
    </w:p>
    <w:p>
      <w:pPr>
        <w:pStyle w:val="6"/>
        <w:ind w:firstLine="64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一、报名条件</w:t>
      </w:r>
    </w:p>
    <w:p>
      <w:pPr>
        <w:pStyle w:val="6"/>
        <w:ind w:firstLine="64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(一）基本条件</w:t>
      </w:r>
    </w:p>
    <w:p>
      <w:pPr>
        <w:pStyle w:val="6"/>
        <w:ind w:firstLine="64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1.报名人员必须为国民教育系列2019年应届全日制本科及以上毕业生；</w:t>
      </w:r>
    </w:p>
    <w:p>
      <w:pPr>
        <w:pStyle w:val="6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2.作风正派、品行端正，有良好的职业道德和团队精神；</w:t>
      </w:r>
    </w:p>
    <w:p>
      <w:pPr>
        <w:pStyle w:val="6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3.具有适宜岗位要求的身体条件；具有与招聘岗位相适应的职业素养和实践能力，能胜任应聘岗位工作；</w:t>
      </w:r>
    </w:p>
    <w:p>
      <w:pPr>
        <w:pStyle w:val="6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4.无不良记录，政治审查、综合评价合格。</w:t>
      </w:r>
    </w:p>
    <w:p>
      <w:pPr>
        <w:pStyle w:val="6"/>
        <w:ind w:firstLine="480" w:firstLineChars="15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（二）资格条件</w:t>
      </w:r>
    </w:p>
    <w:p>
      <w:pPr>
        <w:pStyle w:val="6"/>
        <w:ind w:firstLine="480" w:firstLineChars="150"/>
        <w:rPr>
          <w:rFonts w:ascii="楷体" w:hAnsi="楷体" w:eastAsia="楷体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见附件1：连云港港口控股集团有限公司招聘职位表。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报名程序</w:t>
      </w:r>
      <w:bookmarkStart w:id="0" w:name="_GoBack"/>
      <w:bookmarkEnd w:id="0"/>
    </w:p>
    <w:p>
      <w:pPr>
        <w:pStyle w:val="6"/>
        <w:numPr>
          <w:ilvl w:val="0"/>
          <w:numId w:val="2"/>
        </w:numPr>
        <w:ind w:left="480" w:firstLine="0" w:firstLineChars="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报名时间及地点</w:t>
      </w:r>
    </w:p>
    <w:p>
      <w:pPr>
        <w:pStyle w:val="6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现场报名：2018年11月9日上午9:00-11:30，河海大学西康路校区，管理楼305。</w:t>
      </w:r>
    </w:p>
    <w:p>
      <w:pPr>
        <w:pStyle w:val="6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网络报名：2018年11月9日至2018年11月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日（应聘人员需将报名材料压缩打包，并以“XX公司XX职位+应聘人员姓名”形式命名发送至：</w:t>
      </w:r>
      <w:r>
        <w:fldChar w:fldCharType="begin"/>
      </w:r>
      <w:r>
        <w:instrText xml:space="preserve"> HYPERLINK "mailto:lygport_hr@163.com或lyg2663@sina.com）"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lygport_hr@163.com）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6"/>
        <w:ind w:left="640" w:firstLine="0" w:firstLineChars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报名联系人及电话：</w:t>
      </w:r>
    </w:p>
    <w:p>
      <w:pPr>
        <w:pStyle w:val="6"/>
        <w:ind w:left="640" w:firstLine="0" w:firstLineChars="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张驰，0518-82388173，18936667981。</w:t>
      </w:r>
    </w:p>
    <w:p>
      <w:pPr>
        <w:pStyle w:val="6"/>
        <w:ind w:firstLine="64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(二）报名材料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现场报名需递交《高校毕业生应聘登记表》见附件2（贴照片）、身份证、所在院校出具的省教育厅（局）统一印制的《毕业生双向选择就业推荐表》、就业协议书、毕业学校教务处出具的学习成绩表及其它相关证书，以上材料除报名表外，均需提供复印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2.网络报名需附《高校毕业生应聘登记表》（贴电子照片）和以上材料的扫描件，并在考核测评前核对相关材料原件，审核通过者方可参加考核测评。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海外留学人员需提供教育部认证的学历学位证书或其他证明材料。</w:t>
      </w:r>
    </w:p>
    <w:p>
      <w:pPr>
        <w:ind w:firstLine="636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三、招聘程序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用人单位组织资格审查、考核测评、体检、公示与录用。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上述有关事项的结果由用人单位安排专人通过邮件、电话等形式通知应聘者。</w:t>
      </w:r>
    </w:p>
    <w:p>
      <w:pPr>
        <w:ind w:firstLine="636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四、有关要求</w:t>
      </w:r>
    </w:p>
    <w:p>
      <w:pPr>
        <w:ind w:firstLine="636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1.应聘人员应保证所提供的各种材料真实、准确，招聘过程中如发现有弄虚作假、舞弊等行为，将取消应聘资格。</w:t>
      </w:r>
    </w:p>
    <w:p>
      <w:pPr>
        <w:ind w:firstLine="636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2.请应聘人员保持通讯畅通。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3.用人单位承诺对应聘者信息保密。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4.本公告未尽事宜，由连云港港口控股集团有限公司负责解释。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1.连云港港口控股集团有限公司招聘职位表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2.高校毕业生应聘登记表</w:t>
      </w:r>
    </w:p>
    <w:p>
      <w:pPr>
        <w:ind w:left="720"/>
        <w:rPr>
          <w:rFonts w:ascii="仿宋" w:hAnsi="仿宋" w:eastAsia="仿宋" w:cs="仿宋"/>
          <w:sz w:val="32"/>
          <w:szCs w:val="32"/>
        </w:rPr>
      </w:pPr>
    </w:p>
    <w:p>
      <w:pPr>
        <w:ind w:left="720"/>
        <w:rPr>
          <w:rFonts w:ascii="仿宋" w:hAnsi="仿宋" w:eastAsia="仿宋" w:cs="仿宋"/>
          <w:sz w:val="32"/>
          <w:szCs w:val="32"/>
        </w:rPr>
      </w:pPr>
    </w:p>
    <w:p>
      <w:pPr>
        <w:ind w:left="720"/>
        <w:rPr>
          <w:rFonts w:ascii="仿宋" w:hAnsi="仿宋" w:eastAsia="仿宋" w:cs="仿宋"/>
          <w:sz w:val="32"/>
          <w:szCs w:val="32"/>
        </w:rPr>
      </w:pPr>
    </w:p>
    <w:p>
      <w:pPr>
        <w:ind w:left="720"/>
        <w:rPr>
          <w:rFonts w:ascii="仿宋" w:hAnsi="仿宋" w:eastAsia="仿宋" w:cs="仿宋"/>
          <w:sz w:val="32"/>
          <w:szCs w:val="32"/>
        </w:rPr>
      </w:pPr>
    </w:p>
    <w:p>
      <w:pPr>
        <w:ind w:left="5838" w:leftChars="342" w:hanging="5120" w:hangingChars="1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连云港港口控股集团有限公司</w:t>
      </w:r>
    </w:p>
    <w:p>
      <w:pPr>
        <w:ind w:left="4078" w:leftChars="1942" w:firstLine="800" w:firstLineChars="2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2018年11月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连云港港口控股集团</w:t>
      </w:r>
      <w:r>
        <w:rPr>
          <w:rFonts w:ascii="黑体" w:hAnsi="黑体" w:eastAsia="黑体"/>
          <w:sz w:val="32"/>
          <w:szCs w:val="32"/>
        </w:rPr>
        <w:t>有限公司招聘职位表</w:t>
      </w:r>
    </w:p>
    <w:tbl>
      <w:tblPr>
        <w:tblStyle w:val="5"/>
        <w:tblpPr w:leftFromText="180" w:rightFromText="180" w:vertAnchor="page" w:horzAnchor="page" w:tblpXSpec="center" w:tblpY="2733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1276"/>
        <w:gridCol w:w="188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招聘职位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连云港港务工程建设有限公司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电气管理员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秘书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江苏连云港港口股份有限公司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项目管理员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连云港新海岸房地产开发有限公司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预决算员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建筑电气与智能化、电气工程及其自动化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连云港港口工程设计研究院有限公司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建筑电气与智能化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监理员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连云港建港实业有限公司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连云港港口集团有限公司铁路运输分公司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技术管理员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</w:t>
            </w:r>
          </w:p>
        </w:tc>
      </w:tr>
    </w:tbl>
    <w:p>
      <w:pPr>
        <w:jc w:val="center"/>
        <w:rPr>
          <w:rFonts w:ascii="宋体" w:hAnsi="宋体" w:cs="宋体"/>
          <w:kern w:val="0"/>
          <w:sz w:val="18"/>
          <w:szCs w:val="18"/>
        </w:rPr>
      </w:pPr>
    </w:p>
    <w:p/>
    <w:p/>
    <w:p/>
    <w:p/>
    <w:p/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ind w:right="-506" w:rightChars="-241" w:hanging="180"/>
        <w:jc w:val="center"/>
        <w:rPr>
          <w:b/>
          <w:bCs/>
          <w:sz w:val="44"/>
          <w:szCs w:val="44"/>
        </w:rPr>
      </w:pPr>
      <w:r>
        <w:rPr>
          <w:rFonts w:hAnsi="宋体"/>
          <w:b/>
          <w:bCs/>
          <w:sz w:val="44"/>
          <w:szCs w:val="44"/>
        </w:rPr>
        <w:t>高校毕业生应聘登记表</w:t>
      </w:r>
    </w:p>
    <w:p>
      <w:pPr>
        <w:ind w:right="-506" w:rightChars="-241" w:hanging="180"/>
        <w:jc w:val="center"/>
        <w:rPr>
          <w:b/>
          <w:bCs/>
          <w:sz w:val="18"/>
          <w:szCs w:val="18"/>
        </w:rPr>
      </w:pPr>
    </w:p>
    <w:tbl>
      <w:tblPr>
        <w:tblStyle w:val="4"/>
        <w:tblW w:w="9498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69"/>
        <w:gridCol w:w="1065"/>
        <w:gridCol w:w="558"/>
        <w:gridCol w:w="576"/>
        <w:gridCol w:w="864"/>
        <w:gridCol w:w="554"/>
        <w:gridCol w:w="1276"/>
        <w:gridCol w:w="150"/>
        <w:gridCol w:w="700"/>
        <w:gridCol w:w="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姓</w:t>
            </w:r>
            <w:r>
              <w:rPr>
                <w:sz w:val="20"/>
              </w:rPr>
              <w:t xml:space="preserve">    </w:t>
            </w:r>
            <w:r>
              <w:rPr>
                <w:rFonts w:hAnsi="宋体"/>
                <w:sz w:val="20"/>
              </w:rPr>
              <w:t>名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性</w:t>
            </w:r>
            <w:r>
              <w:rPr>
                <w:sz w:val="20"/>
              </w:rPr>
              <w:t xml:space="preserve">   </w:t>
            </w:r>
            <w:r>
              <w:rPr>
                <w:rFonts w:hAnsi="宋体"/>
                <w:sz w:val="2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民</w:t>
            </w:r>
            <w:r>
              <w:rPr>
                <w:sz w:val="20"/>
              </w:rPr>
              <w:t xml:space="preserve">    </w:t>
            </w:r>
            <w:r>
              <w:rPr>
                <w:rFonts w:hAnsi="宋体"/>
                <w:sz w:val="20"/>
              </w:rPr>
              <w:t>族</w:t>
            </w:r>
          </w:p>
        </w:tc>
        <w:tc>
          <w:tcPr>
            <w:tcW w:w="1701" w:type="dxa"/>
            <w:vAlign w:val="center"/>
          </w:tcPr>
          <w:p>
            <w:pPr>
              <w:spacing w:line="22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籍</w:t>
            </w:r>
            <w:r>
              <w:rPr>
                <w:sz w:val="20"/>
              </w:rPr>
              <w:t xml:space="preserve">   </w:t>
            </w:r>
            <w:r>
              <w:rPr>
                <w:rFonts w:hAnsi="宋体"/>
                <w:sz w:val="20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出</w:t>
            </w:r>
            <w:r>
              <w:rPr>
                <w:sz w:val="20"/>
              </w:rPr>
              <w:t xml:space="preserve"> </w:t>
            </w:r>
            <w:r>
              <w:rPr>
                <w:rFonts w:hAnsi="宋体"/>
                <w:sz w:val="20"/>
              </w:rPr>
              <w:t>生</w:t>
            </w:r>
            <w:r>
              <w:rPr>
                <w:sz w:val="20"/>
              </w:rPr>
              <w:t xml:space="preserve"> </w:t>
            </w:r>
            <w:r>
              <w:rPr>
                <w:rFonts w:hAnsi="宋体"/>
                <w:sz w:val="20"/>
              </w:rPr>
              <w:t>地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所学专</w:t>
            </w:r>
          </w:p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业名称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专业分类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学校类型</w:t>
            </w:r>
          </w:p>
        </w:tc>
        <w:tc>
          <w:tcPr>
            <w:tcW w:w="1701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在校专业排名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预计毕业时</w:t>
            </w:r>
            <w:r>
              <w:rPr>
                <w:sz w:val="20"/>
              </w:rPr>
              <w:t xml:space="preserve">    </w:t>
            </w:r>
            <w:r>
              <w:rPr>
                <w:rFonts w:hAnsi="宋体"/>
                <w:sz w:val="20"/>
              </w:rPr>
              <w:t>间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学</w:t>
            </w:r>
            <w:r>
              <w:rPr>
                <w:sz w:val="20"/>
              </w:rPr>
              <w:t xml:space="preserve">    </w:t>
            </w:r>
            <w:r>
              <w:rPr>
                <w:rFonts w:hAnsi="宋体"/>
                <w:sz w:val="20"/>
              </w:rPr>
              <w:t>位</w:t>
            </w:r>
          </w:p>
        </w:tc>
        <w:tc>
          <w:tcPr>
            <w:tcW w:w="1701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研究方向（研究生）</w:t>
            </w:r>
          </w:p>
        </w:tc>
        <w:tc>
          <w:tcPr>
            <w:tcW w:w="1276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健康状况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sz w:val="20"/>
              </w:rPr>
            </w:pPr>
            <w:r>
              <w:rPr>
                <w:rFonts w:hAnsi="宋体"/>
                <w:sz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掌握何种外语及熟练程度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固定电话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手</w:t>
            </w:r>
            <w:r>
              <w:rPr>
                <w:sz w:val="20"/>
              </w:rPr>
              <w:t xml:space="preserve">    </w:t>
            </w:r>
            <w:r>
              <w:rPr>
                <w:rFonts w:hAnsi="宋体"/>
                <w:sz w:val="20"/>
              </w:rPr>
              <w:t>机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通讯地址</w:t>
            </w:r>
          </w:p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（邮政编码）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电子邮件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应聘岗位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应聘单位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是否服从岗位安排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20" w:lineRule="exact"/>
              <w:rPr>
                <w:sz w:val="20"/>
              </w:rPr>
            </w:pPr>
            <w:r>
              <w:rPr>
                <w:rFonts w:hAnsi="宋体"/>
                <w:sz w:val="20"/>
              </w:rPr>
              <w:t>是</w:t>
            </w:r>
            <w:r>
              <w:rPr>
                <w:sz w:val="20"/>
              </w:rPr>
              <w:t xml:space="preserve"> □         </w:t>
            </w:r>
            <w:r>
              <w:rPr>
                <w:rFonts w:hAnsi="宋体"/>
                <w:sz w:val="20"/>
              </w:rPr>
              <w:t>否</w:t>
            </w:r>
            <w:r>
              <w:rPr>
                <w:sz w:val="20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 w:hAnsi="宋体"/>
                <w:sz w:val="20"/>
              </w:rPr>
              <w:t>是否申报选调生</w:t>
            </w:r>
          </w:p>
        </w:tc>
        <w:tc>
          <w:tcPr>
            <w:tcW w:w="8364" w:type="dxa"/>
            <w:gridSpan w:val="11"/>
            <w:tcBorders>
              <w:bottom w:val="single" w:color="auto" w:sz="2" w:space="0"/>
            </w:tcBorders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restart"/>
            <w:tcBorders>
              <w:top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left="113" w:leftChars="54" w:right="113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（从大学开始保持学历连续）</w:t>
            </w:r>
          </w:p>
          <w:p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学习经历</w:t>
            </w:r>
          </w:p>
        </w:tc>
        <w:tc>
          <w:tcPr>
            <w:tcW w:w="177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起止时间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学历、学位</w:t>
            </w: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学校名称</w:t>
            </w:r>
          </w:p>
        </w:tc>
        <w:tc>
          <w:tcPr>
            <w:tcW w:w="21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所学专业或研究方向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220" w:lineRule="exact"/>
              <w:ind w:left="113" w:leftChars="54" w:right="113" w:firstLine="1000" w:firstLineChars="50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220" w:lineRule="exact"/>
              <w:ind w:left="113" w:leftChars="54" w:right="113" w:firstLine="1000" w:firstLineChars="50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220" w:lineRule="exact"/>
              <w:ind w:left="113" w:leftChars="54" w:right="113" w:firstLine="1000" w:firstLineChars="50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220" w:lineRule="exact"/>
              <w:ind w:left="113" w:leftChars="54" w:right="113" w:firstLine="1000" w:firstLineChars="50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restart"/>
            <w:tcBorders>
              <w:top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firstLine="500" w:firstLineChars="250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实践经历</w:t>
            </w:r>
          </w:p>
        </w:tc>
        <w:tc>
          <w:tcPr>
            <w:tcW w:w="177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起止时间</w:t>
            </w:r>
          </w:p>
        </w:tc>
        <w:tc>
          <w:tcPr>
            <w:tcW w:w="16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单位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具体活动内容</w:t>
            </w:r>
          </w:p>
        </w:tc>
        <w:tc>
          <w:tcPr>
            <w:tcW w:w="155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cBorders>
              <w:top w:val="nil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firstLine="1300" w:firstLineChars="65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cBorders>
              <w:top w:val="nil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firstLine="1300" w:firstLineChars="65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cBorders>
              <w:top w:val="nil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firstLine="1300" w:firstLineChars="65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cBorders>
              <w:top w:val="nil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firstLine="1300" w:firstLineChars="65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restart"/>
            <w:tcBorders>
              <w:top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left="200" w:hanging="200" w:hangingChars="10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Ansi="宋体"/>
                <w:sz w:val="20"/>
              </w:rPr>
              <w:t>外语、计算机、财务等技能证书）</w:t>
            </w:r>
            <w:r>
              <w:rPr>
                <w:sz w:val="20"/>
              </w:rPr>
              <w:t xml:space="preserve">      </w:t>
            </w:r>
            <w:r>
              <w:rPr>
                <w:rFonts w:hAnsi="宋体"/>
                <w:sz w:val="20"/>
              </w:rPr>
              <w:t>获取证书情况</w:t>
            </w:r>
          </w:p>
        </w:tc>
        <w:tc>
          <w:tcPr>
            <w:tcW w:w="1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证书名称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获取时间</w:t>
            </w: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级别</w:t>
            </w:r>
          </w:p>
        </w:tc>
        <w:tc>
          <w:tcPr>
            <w:tcW w:w="29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firstLine="1300" w:firstLineChars="65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firstLine="1300" w:firstLineChars="65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firstLine="1300" w:firstLineChars="65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firstLine="1300" w:firstLineChars="65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vMerge w:val="continue"/>
            <w:tcBorders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firstLine="1300" w:firstLineChars="650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</w:trPr>
        <w:tc>
          <w:tcPr>
            <w:tcW w:w="1134" w:type="dxa"/>
            <w:tcBorders>
              <w:top w:val="single" w:color="auto" w:sz="2" w:space="0"/>
            </w:tcBorders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其他获奖情况（奖学金及评优）</w:t>
            </w:r>
          </w:p>
        </w:tc>
        <w:tc>
          <w:tcPr>
            <w:tcW w:w="8364" w:type="dxa"/>
            <w:gridSpan w:val="11"/>
            <w:tcBorders>
              <w:top w:val="single" w:color="auto" w:sz="2" w:space="0"/>
            </w:tcBorders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6" w:hRule="atLeast"/>
        </w:trPr>
        <w:tc>
          <w:tcPr>
            <w:tcW w:w="1134" w:type="dxa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其他情况说明</w:t>
            </w:r>
          </w:p>
        </w:tc>
        <w:tc>
          <w:tcPr>
            <w:tcW w:w="8364" w:type="dxa"/>
            <w:gridSpan w:val="11"/>
            <w:vAlign w:val="center"/>
          </w:tcPr>
          <w:p>
            <w:pPr>
              <w:spacing w:line="22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134" w:type="dxa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诚信承诺</w:t>
            </w:r>
          </w:p>
        </w:tc>
        <w:tc>
          <w:tcPr>
            <w:tcW w:w="8364" w:type="dxa"/>
            <w:gridSpan w:val="11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  <w:p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  <w:p>
            <w:pPr>
              <w:spacing w:line="220" w:lineRule="exact"/>
              <w:ind w:left="113" w:right="113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rFonts w:hAnsi="宋体"/>
                <w:sz w:val="20"/>
              </w:rPr>
              <w:t>承诺人：</w:t>
            </w:r>
            <w:r>
              <w:rPr>
                <w:sz w:val="20"/>
                <w:u w:val="single"/>
              </w:rPr>
              <w:t xml:space="preserve">               </w:t>
            </w:r>
            <w:r>
              <w:rPr>
                <w:sz w:val="20"/>
              </w:rPr>
              <w:t xml:space="preserve">       </w:t>
            </w:r>
            <w:r>
              <w:rPr>
                <w:rFonts w:hAnsi="宋体"/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rFonts w:hAnsi="宋体"/>
                <w:sz w:val="20"/>
              </w:rPr>
              <w:t>月</w:t>
            </w:r>
            <w:r>
              <w:rPr>
                <w:sz w:val="20"/>
              </w:rPr>
              <w:t xml:space="preserve">     </w:t>
            </w:r>
            <w:r>
              <w:rPr>
                <w:rFonts w:hAnsi="宋体"/>
                <w:sz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E9C"/>
    <w:multiLevelType w:val="multilevel"/>
    <w:tmpl w:val="09BB0E9C"/>
    <w:lvl w:ilvl="0" w:tentative="0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CD7D68"/>
    <w:multiLevelType w:val="singleLevel"/>
    <w:tmpl w:val="5ECD7D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B044F"/>
    <w:rsid w:val="00267FBE"/>
    <w:rsid w:val="004313FA"/>
    <w:rsid w:val="00977A2C"/>
    <w:rsid w:val="00BB45D2"/>
    <w:rsid w:val="00CE09D7"/>
    <w:rsid w:val="18360E0D"/>
    <w:rsid w:val="29121210"/>
    <w:rsid w:val="475B044F"/>
    <w:rsid w:val="4FFC2F95"/>
    <w:rsid w:val="6D535020"/>
    <w:rsid w:val="7599573C"/>
    <w:rsid w:val="76A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6</Pages>
  <Words>318</Words>
  <Characters>1815</Characters>
  <Lines>15</Lines>
  <Paragraphs>4</Paragraphs>
  <TotalTime>11</TotalTime>
  <ScaleCrop>false</ScaleCrop>
  <LinksUpToDate>false</LinksUpToDate>
  <CharactersWithSpaces>2129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2018-11-02T08:16:00Z</dcterms:created>
  <dc:creator>¥马也¥</dc:creator>
  <cp:lastModifiedBy>¥马也¥</cp:lastModifiedBy>
  <dcterms:modified xsi:type="dcterms:W3CDTF">2018-11-05T08:42:21Z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