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rPr>
      </w:pPr>
      <w:r>
        <w:rPr>
          <w:rFonts w:hint="eastAsia"/>
          <w:b/>
          <w:sz w:val="32"/>
        </w:rPr>
        <w:t>泰国格乐大学博士人才全球招聘</w:t>
      </w:r>
    </w:p>
    <w:p>
      <w:pPr>
        <w:tabs>
          <w:tab w:val="left" w:pos="1500"/>
        </w:tabs>
        <w:spacing w:line="360" w:lineRule="auto"/>
        <w:jc w:val="both"/>
        <w:rPr>
          <w:shd w:val="pct10" w:color="auto" w:fill="FFFFFF"/>
        </w:rPr>
      </w:pPr>
      <w:r>
        <w:rPr>
          <w:rFonts w:hint="eastAsia"/>
          <w:shd w:val="pct10" w:color="auto" w:fill="FFFFFF"/>
        </w:rPr>
        <w:t>一、大学简介</w:t>
      </w:r>
    </w:p>
    <w:p>
      <w:pPr>
        <w:spacing w:line="360" w:lineRule="auto"/>
        <w:ind w:firstLine="420" w:firstLineChars="200"/>
        <w:rPr>
          <w:sz w:val="21"/>
          <w:szCs w:val="21"/>
        </w:rPr>
      </w:pPr>
      <w:r>
        <w:rPr>
          <w:rFonts w:hint="eastAsia"/>
          <w:sz w:val="21"/>
          <w:szCs w:val="21"/>
        </w:rPr>
        <w:t>泰国格乐大学</w:t>
      </w:r>
      <w:r>
        <w:rPr>
          <w:sz w:val="21"/>
          <w:szCs w:val="21"/>
        </w:rPr>
        <w:t>(krirk university)</w:t>
      </w:r>
      <w:r>
        <w:rPr>
          <w:rFonts w:hint="eastAsia"/>
          <w:sz w:val="21"/>
          <w:szCs w:val="21"/>
        </w:rPr>
        <w:t>是中泰高等教育学历学位互认协定院校，由享誉海内外的著名教育家格乐</w:t>
      </w:r>
      <w:r>
        <w:rPr>
          <w:sz w:val="21"/>
          <w:szCs w:val="21"/>
        </w:rPr>
        <w:t>•</w:t>
      </w:r>
      <w:r>
        <w:rPr>
          <w:rFonts w:hint="eastAsia"/>
          <w:sz w:val="21"/>
          <w:szCs w:val="21"/>
        </w:rPr>
        <w:t>曼格拉布克</w:t>
      </w:r>
      <w:r>
        <w:rPr>
          <w:sz w:val="21"/>
          <w:szCs w:val="21"/>
        </w:rPr>
        <w:t>(Dr. Krirk Mangalabruks)</w:t>
      </w:r>
      <w:r>
        <w:rPr>
          <w:rFonts w:hint="eastAsia"/>
          <w:sz w:val="21"/>
          <w:szCs w:val="21"/>
        </w:rPr>
        <w:t>博士创立于</w:t>
      </w:r>
      <w:r>
        <w:rPr>
          <w:sz w:val="21"/>
          <w:szCs w:val="21"/>
        </w:rPr>
        <w:t>1952</w:t>
      </w:r>
      <w:r>
        <w:rPr>
          <w:rFonts w:hint="eastAsia"/>
          <w:sz w:val="21"/>
          <w:szCs w:val="21"/>
        </w:rPr>
        <w:t>年，是一所立足泰国、辐射亚太地区，以科学研究工作领先，以培养研究型硕博学生为重点、以培育特色专业本科及本硕连读复合型人才为特色的多科性教学综合研究型高等学府。</w:t>
      </w:r>
    </w:p>
    <w:p>
      <w:pPr>
        <w:spacing w:line="360" w:lineRule="auto"/>
        <w:ind w:firstLine="420" w:firstLineChars="200"/>
        <w:rPr>
          <w:sz w:val="21"/>
          <w:szCs w:val="21"/>
        </w:rPr>
      </w:pPr>
      <w:r>
        <w:rPr>
          <w:rFonts w:hint="eastAsia"/>
          <w:sz w:val="21"/>
          <w:szCs w:val="21"/>
        </w:rPr>
        <w:t>作为泰国高等教育科研创新部批准中文授课多语培养国际课程基地、格乐大学是中文授课本硕博快捷留学第一品牌高等学府，并成为泰国国家级科研型大学7家示范单位之一。现面向全球招聘优秀博士，共建格乐大学一流国际师资团队，提升学术实力，培养更多国际化人才，为中泰教育、文化交流做出属于格乐人的应有贡献。</w:t>
      </w:r>
    </w:p>
    <w:p>
      <w:pPr>
        <w:spacing w:line="360" w:lineRule="auto"/>
        <w:rPr>
          <w:sz w:val="21"/>
          <w:szCs w:val="21"/>
        </w:rPr>
      </w:pPr>
      <w:r>
        <w:rPr>
          <w:rFonts w:hint="eastAsia"/>
          <w:sz w:val="21"/>
          <w:szCs w:val="21"/>
        </w:rPr>
        <w:t>Krirk University泰国格乐大学网址：</w:t>
      </w:r>
    </w:p>
    <w:p>
      <w:pPr>
        <w:spacing w:line="360" w:lineRule="auto"/>
        <w:rPr>
          <w:sz w:val="21"/>
          <w:szCs w:val="21"/>
          <w:shd w:val="pct10" w:color="auto" w:fill="FFFFFF"/>
        </w:rPr>
      </w:pPr>
      <w:r>
        <w:rPr>
          <w:rFonts w:hint="eastAsia"/>
          <w:sz w:val="21"/>
          <w:szCs w:val="21"/>
        </w:rPr>
        <w:t xml:space="preserve">泰文官站：  </w:t>
      </w:r>
      <w:r>
        <w:rPr>
          <w:sz w:val="21"/>
          <w:szCs w:val="21"/>
        </w:rPr>
        <w:fldChar w:fldCharType="begin"/>
      </w:r>
      <w:r>
        <w:rPr>
          <w:sz w:val="21"/>
          <w:szCs w:val="21"/>
        </w:rPr>
        <w:instrText xml:space="preserve"> HYPERLINK "http://www.krirk.ac.th" </w:instrText>
      </w:r>
      <w:r>
        <w:rPr>
          <w:sz w:val="21"/>
          <w:szCs w:val="21"/>
        </w:rPr>
        <w:fldChar w:fldCharType="separate"/>
      </w:r>
      <w:r>
        <w:rPr>
          <w:rStyle w:val="6"/>
          <w:rFonts w:hint="eastAsia"/>
          <w:sz w:val="21"/>
          <w:szCs w:val="21"/>
        </w:rPr>
        <w:t>http://www.krirk.ac.th</w:t>
      </w:r>
      <w:r>
        <w:rPr>
          <w:rStyle w:val="6"/>
          <w:rFonts w:hint="eastAsia"/>
          <w:sz w:val="21"/>
          <w:szCs w:val="21"/>
        </w:rPr>
        <w:fldChar w:fldCharType="end"/>
      </w:r>
      <w:r>
        <w:rPr>
          <w:rFonts w:hint="eastAsia"/>
          <w:sz w:val="21"/>
          <w:szCs w:val="21"/>
        </w:rPr>
        <w:t xml:space="preserve">              中文官网： </w:t>
      </w:r>
      <w:r>
        <w:rPr>
          <w:sz w:val="21"/>
          <w:szCs w:val="21"/>
        </w:rPr>
        <w:fldChar w:fldCharType="begin"/>
      </w:r>
      <w:r>
        <w:rPr>
          <w:sz w:val="21"/>
          <w:szCs w:val="21"/>
        </w:rPr>
        <w:instrText xml:space="preserve"> HYPERLINK "http://www.krirkcn.com" </w:instrText>
      </w:r>
      <w:r>
        <w:rPr>
          <w:sz w:val="21"/>
          <w:szCs w:val="21"/>
        </w:rPr>
        <w:fldChar w:fldCharType="separate"/>
      </w:r>
      <w:r>
        <w:rPr>
          <w:rStyle w:val="6"/>
          <w:rFonts w:hint="eastAsia"/>
          <w:sz w:val="21"/>
          <w:szCs w:val="21"/>
        </w:rPr>
        <w:t>http://www.krirkcn.com</w:t>
      </w:r>
      <w:r>
        <w:rPr>
          <w:rStyle w:val="6"/>
          <w:rFonts w:hint="eastAsia"/>
          <w:sz w:val="21"/>
          <w:szCs w:val="21"/>
        </w:rPr>
        <w:fldChar w:fldCharType="end"/>
      </w:r>
    </w:p>
    <w:p>
      <w:pPr>
        <w:spacing w:line="360" w:lineRule="auto"/>
        <w:rPr>
          <w:rFonts w:hint="eastAsia" w:eastAsia="微软雅黑"/>
          <w:color w:val="FF0000"/>
          <w:shd w:val="pct10" w:color="auto" w:fill="FFFFFF"/>
          <w:lang w:eastAsia="zh-CN"/>
        </w:rPr>
      </w:pPr>
      <w:r>
        <w:rPr>
          <w:rFonts w:hint="eastAsia"/>
          <w:color w:val="FF0000"/>
          <w:shd w:val="pct10" w:color="auto" w:fill="FFFFFF"/>
        </w:rPr>
        <w:t>二、博士人才招聘计划：</w:t>
      </w:r>
      <w:r>
        <w:rPr>
          <w:rFonts w:hint="eastAsia"/>
          <w:color w:val="FF0000"/>
          <w:shd w:val="pct10" w:color="auto" w:fill="FFFFFF"/>
          <w:lang w:eastAsia="zh-CN"/>
        </w:rPr>
        <w:t>（</w:t>
      </w:r>
      <w:r>
        <w:rPr>
          <w:rFonts w:hint="eastAsia"/>
          <w:color w:val="FF0000"/>
          <w:shd w:val="pct10" w:color="auto" w:fill="FFFFFF"/>
          <w:lang w:val="en-US" w:eastAsia="zh-CN"/>
        </w:rPr>
        <w:t>博士专业不限</w:t>
      </w:r>
      <w:r>
        <w:rPr>
          <w:rFonts w:hint="eastAsia"/>
          <w:color w:val="FF0000"/>
          <w:shd w:val="pct10" w:color="auto" w:fill="FFFFFF"/>
          <w:lang w:eastAsia="zh-CN"/>
        </w:rPr>
        <w:t>）</w:t>
      </w:r>
    </w:p>
    <w:p>
      <w:pPr>
        <w:spacing w:line="360" w:lineRule="auto"/>
        <w:rPr>
          <w:sz w:val="21"/>
          <w:szCs w:val="21"/>
        </w:rPr>
      </w:pPr>
      <w:r>
        <w:rPr>
          <w:rFonts w:hint="eastAsia"/>
          <w:sz w:val="21"/>
          <w:szCs w:val="21"/>
        </w:rPr>
        <w:t>1、工商管理类：人力资源、数据市场营销、金融与会计、电子商务、航空商务管理、旅游与酒店管理等方向；</w:t>
      </w:r>
    </w:p>
    <w:p>
      <w:pPr>
        <w:spacing w:line="360" w:lineRule="auto"/>
        <w:rPr>
          <w:sz w:val="21"/>
          <w:szCs w:val="21"/>
        </w:rPr>
      </w:pPr>
      <w:r>
        <w:rPr>
          <w:rFonts w:hint="eastAsia"/>
          <w:sz w:val="21"/>
          <w:szCs w:val="21"/>
        </w:rPr>
        <w:t>2、 艺术学类：艺术设计与数字传媒、音乐与舞蹈；</w:t>
      </w:r>
    </w:p>
    <w:p>
      <w:pPr>
        <w:spacing w:line="360" w:lineRule="auto"/>
        <w:rPr>
          <w:sz w:val="21"/>
          <w:szCs w:val="21"/>
        </w:rPr>
      </w:pPr>
      <w:r>
        <w:rPr>
          <w:rFonts w:hint="eastAsia"/>
          <w:sz w:val="21"/>
          <w:szCs w:val="21"/>
        </w:rPr>
        <w:t>3、 公共卫生类：大健康促进与医学大数据；</w:t>
      </w:r>
    </w:p>
    <w:p>
      <w:pPr>
        <w:spacing w:line="360" w:lineRule="auto"/>
        <w:rPr>
          <w:sz w:val="21"/>
          <w:szCs w:val="21"/>
        </w:rPr>
      </w:pPr>
      <w:r>
        <w:rPr>
          <w:rFonts w:hint="eastAsia"/>
          <w:sz w:val="21"/>
          <w:szCs w:val="21"/>
        </w:rPr>
        <w:t>4、教育学类：学前教育、教育管理、体育教育等；</w:t>
      </w:r>
    </w:p>
    <w:p>
      <w:pPr>
        <w:spacing w:line="360" w:lineRule="auto"/>
        <w:rPr>
          <w:sz w:val="21"/>
          <w:szCs w:val="21"/>
        </w:rPr>
      </w:pPr>
      <w:r>
        <w:rPr>
          <w:rFonts w:hint="eastAsia"/>
          <w:sz w:val="21"/>
          <w:szCs w:val="21"/>
        </w:rPr>
        <w:t>5、工程类：工程技术管理；</w:t>
      </w:r>
    </w:p>
    <w:p>
      <w:pPr>
        <w:spacing w:line="360" w:lineRule="auto"/>
        <w:rPr>
          <w:rFonts w:hint="eastAsia"/>
          <w:sz w:val="21"/>
          <w:szCs w:val="21"/>
        </w:rPr>
      </w:pPr>
      <w:r>
        <w:rPr>
          <w:rFonts w:hint="eastAsia"/>
          <w:sz w:val="21"/>
          <w:szCs w:val="21"/>
        </w:rPr>
        <w:t>6、 法律类：法律相关专业；</w:t>
      </w:r>
    </w:p>
    <w:p>
      <w:pPr>
        <w:spacing w:line="360" w:lineRule="auto"/>
        <w:rPr>
          <w:rFonts w:hint="default" w:eastAsia="微软雅黑"/>
          <w:color w:val="FF0000"/>
          <w:sz w:val="21"/>
          <w:szCs w:val="21"/>
          <w:lang w:val="en-US" w:eastAsia="zh-CN"/>
        </w:rPr>
      </w:pPr>
      <w:r>
        <w:rPr>
          <w:rFonts w:hint="eastAsia"/>
          <w:color w:val="FF0000"/>
          <w:sz w:val="21"/>
          <w:szCs w:val="21"/>
          <w:lang w:val="en-US" w:eastAsia="zh-CN"/>
        </w:rPr>
        <w:t>7、其他专业的博士</w:t>
      </w:r>
    </w:p>
    <w:p>
      <w:pPr>
        <w:spacing w:line="360" w:lineRule="auto"/>
      </w:pPr>
      <w:r>
        <w:rPr>
          <w:rFonts w:hint="eastAsia"/>
        </w:rPr>
        <w:t>三、招聘条件：</w:t>
      </w:r>
    </w:p>
    <w:p>
      <w:pPr>
        <w:spacing w:line="360" w:lineRule="auto"/>
      </w:pPr>
      <w:r>
        <w:rPr>
          <w:rFonts w:hint="eastAsia"/>
        </w:rPr>
        <w:t>1、具有国内、外博士学位，原则上本、硕、博所学专业，学术科研等发表与应聘专业相同或相近；</w:t>
      </w:r>
    </w:p>
    <w:p>
      <w:pPr>
        <w:spacing w:line="360" w:lineRule="auto"/>
      </w:pPr>
      <w:r>
        <w:rPr>
          <w:rFonts w:hint="eastAsia"/>
        </w:rPr>
        <w:t>2、优先考虑国内公立、私立高校，具有博士学位的离退休教师（有教学管理、学术科研工作经历）；</w:t>
      </w:r>
    </w:p>
    <w:p>
      <w:pPr>
        <w:spacing w:line="360" w:lineRule="auto"/>
      </w:pPr>
      <w:r>
        <w:rPr>
          <w:rFonts w:hint="eastAsia"/>
        </w:rPr>
        <w:t>3、</w:t>
      </w:r>
      <w:r>
        <w:rPr>
          <w:rFonts w:hint="eastAsia"/>
          <w:lang w:val="en-US" w:eastAsia="zh-CN"/>
        </w:rPr>
        <w:t>授课语言：中文；</w:t>
      </w:r>
      <w:r>
        <w:rPr>
          <w:rFonts w:hint="eastAsia"/>
        </w:rPr>
        <w:t>沟通语言：中文、英语、泰语均可；</w:t>
      </w:r>
    </w:p>
    <w:p>
      <w:pPr>
        <w:spacing w:line="360" w:lineRule="auto"/>
      </w:pPr>
      <w:r>
        <w:rPr>
          <w:rFonts w:hint="eastAsia"/>
        </w:rPr>
        <w:t>4、工作地点：泰国曼谷；</w:t>
      </w:r>
    </w:p>
    <w:p>
      <w:pPr>
        <w:spacing w:line="360" w:lineRule="auto"/>
      </w:pPr>
      <w:r>
        <w:rPr>
          <w:rFonts w:hint="eastAsia"/>
        </w:rPr>
        <w:t>四：应聘方式及提交材料：</w:t>
      </w:r>
    </w:p>
    <w:p>
      <w:pPr>
        <w:spacing w:line="360" w:lineRule="auto"/>
      </w:pPr>
      <w:r>
        <w:rPr>
          <w:rFonts w:hint="eastAsia"/>
        </w:rPr>
        <w:t>应聘人员资料：</w:t>
      </w:r>
    </w:p>
    <w:p>
      <w:pPr>
        <w:spacing w:line="360" w:lineRule="auto"/>
      </w:pPr>
      <w:r>
        <w:rPr>
          <w:rFonts w:hint="eastAsia"/>
        </w:rPr>
        <w:t>1、中、英文个人简历各一份；</w:t>
      </w:r>
    </w:p>
    <w:p>
      <w:pPr>
        <w:spacing w:line="360" w:lineRule="auto"/>
      </w:pPr>
      <w:r>
        <w:rPr>
          <w:rFonts w:hint="eastAsia"/>
        </w:rPr>
        <w:t>2、学习教育经历（本科、硕士、博士的</w:t>
      </w:r>
      <w:r>
        <w:rPr>
          <w:rFonts w:hint="eastAsia"/>
          <w:lang w:eastAsia="zh-CN"/>
        </w:rPr>
        <w:t>起止</w:t>
      </w:r>
      <w:r>
        <w:rPr>
          <w:rFonts w:hint="eastAsia"/>
        </w:rPr>
        <w:t>时间、院校、专业）；</w:t>
      </w:r>
    </w:p>
    <w:p>
      <w:pPr>
        <w:spacing w:line="360" w:lineRule="auto"/>
      </w:pPr>
      <w:r>
        <w:rPr>
          <w:rFonts w:hint="eastAsia"/>
        </w:rPr>
        <w:t>3、工作经历及工作期间的学术科研期刊发表、参与的科研课题项目、参编著作等（最近5年内）；</w:t>
      </w:r>
    </w:p>
    <w:p>
      <w:pPr>
        <w:spacing w:line="360" w:lineRule="auto"/>
      </w:pPr>
      <w:r>
        <w:rPr>
          <w:rFonts w:hint="eastAsia"/>
        </w:rPr>
        <w:t>4、本科、硕士、博士毕业证及学位证、职称证书电子扫描件；</w:t>
      </w:r>
    </w:p>
    <w:p>
      <w:pPr>
        <w:spacing w:line="360" w:lineRule="auto"/>
      </w:pPr>
      <w:r>
        <w:rPr>
          <w:rFonts w:hint="eastAsia"/>
        </w:rPr>
        <w:t>5、护照首页扫描件+二寸白板电子版照片；</w:t>
      </w:r>
    </w:p>
    <w:p>
      <w:pPr>
        <w:spacing w:line="360" w:lineRule="auto"/>
        <w:ind w:firstLine="220" w:firstLineChars="100"/>
      </w:pPr>
      <w:r>
        <w:rPr>
          <w:rFonts w:hint="eastAsia"/>
        </w:rPr>
        <w:t>以上资料统一发送邮箱：</w:t>
      </w:r>
      <w:r>
        <w:fldChar w:fldCharType="begin"/>
      </w:r>
      <w:r>
        <w:instrText xml:space="preserve"> HYPERLINK "mailto:010LLG@163.com。" </w:instrText>
      </w:r>
      <w:r>
        <w:fldChar w:fldCharType="separate"/>
      </w:r>
      <w:r>
        <w:rPr>
          <w:rStyle w:val="6"/>
        </w:rPr>
        <w:t>010LLG@163.com</w:t>
      </w:r>
      <w:r>
        <w:rPr>
          <w:rStyle w:val="6"/>
          <w:rFonts w:hint="eastAsia"/>
        </w:rPr>
        <w:t>。</w:t>
      </w:r>
      <w:r>
        <w:rPr>
          <w:rStyle w:val="6"/>
          <w:rFonts w:hint="eastAsia"/>
        </w:rPr>
        <w:fldChar w:fldCharType="end"/>
      </w:r>
      <w:r>
        <w:rPr>
          <w:rFonts w:hint="eastAsia"/>
        </w:rPr>
        <w:t xml:space="preserve">  抄送gccrcw@163.com</w:t>
      </w:r>
      <w:bookmarkStart w:id="0" w:name="_GoBack"/>
      <w:bookmarkEnd w:id="0"/>
      <w:r>
        <w:rPr>
          <w:rFonts w:hint="eastAsia"/>
        </w:rPr>
        <w:t>大学组织远程网络面试。</w:t>
      </w:r>
    </w:p>
    <w:p>
      <w:pPr>
        <w:spacing w:line="360" w:lineRule="auto"/>
      </w:pPr>
      <w:r>
        <w:rPr>
          <w:rFonts w:hint="eastAsia"/>
        </w:rPr>
        <w:t>五：薪水待遇面议（年薪百万泰铢起）。</w:t>
      </w:r>
    </w:p>
    <w:p>
      <w:pPr>
        <w:spacing w:line="360" w:lineRule="auto"/>
        <w:ind w:firstLine="5940" w:firstLineChars="2700"/>
        <w:jc w:val="both"/>
      </w:pPr>
      <w:r>
        <w:rPr>
          <w:rFonts w:hint="eastAsia"/>
        </w:rPr>
        <w:t>泰国格乐大学</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EFE"/>
    <w:rsid w:val="00006B7A"/>
    <w:rsid w:val="00030538"/>
    <w:rsid w:val="000A5A24"/>
    <w:rsid w:val="00124DB5"/>
    <w:rsid w:val="001869DB"/>
    <w:rsid w:val="001A6F96"/>
    <w:rsid w:val="001E43D3"/>
    <w:rsid w:val="002037C2"/>
    <w:rsid w:val="002067AA"/>
    <w:rsid w:val="002A0CC8"/>
    <w:rsid w:val="00321A45"/>
    <w:rsid w:val="00323B43"/>
    <w:rsid w:val="003D37D8"/>
    <w:rsid w:val="00426133"/>
    <w:rsid w:val="004358AB"/>
    <w:rsid w:val="004C2A45"/>
    <w:rsid w:val="005D6596"/>
    <w:rsid w:val="006B52CA"/>
    <w:rsid w:val="007F6244"/>
    <w:rsid w:val="0089631B"/>
    <w:rsid w:val="008B7726"/>
    <w:rsid w:val="009A4DBE"/>
    <w:rsid w:val="00A73F7C"/>
    <w:rsid w:val="00B40D22"/>
    <w:rsid w:val="00BB46B1"/>
    <w:rsid w:val="00CD6F11"/>
    <w:rsid w:val="00D31D50"/>
    <w:rsid w:val="00DA12B9"/>
    <w:rsid w:val="00DE5666"/>
    <w:rsid w:val="00E76B72"/>
    <w:rsid w:val="0BBF3844"/>
    <w:rsid w:val="14571F49"/>
    <w:rsid w:val="1529364D"/>
    <w:rsid w:val="1AE32B5E"/>
    <w:rsid w:val="1C047FFA"/>
    <w:rsid w:val="290525CC"/>
    <w:rsid w:val="2A887396"/>
    <w:rsid w:val="2BDC47FD"/>
    <w:rsid w:val="309E5A46"/>
    <w:rsid w:val="34B40D8C"/>
    <w:rsid w:val="479F7A98"/>
    <w:rsid w:val="4F157108"/>
    <w:rsid w:val="55845D73"/>
    <w:rsid w:val="6BBD6077"/>
    <w:rsid w:val="74E96B26"/>
    <w:rsid w:val="762D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924</Characters>
  <Lines>7</Lines>
  <Paragraphs>2</Paragraphs>
  <TotalTime>239</TotalTime>
  <ScaleCrop>false</ScaleCrop>
  <LinksUpToDate>false</LinksUpToDate>
  <CharactersWithSpaces>1083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xuanchan3</cp:lastModifiedBy>
  <dcterms:modified xsi:type="dcterms:W3CDTF">2020-09-25T01:42:44Z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